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jc w:val="center"/>
      </w:pPr>
      <w:r>
        <w:t xml:space="preserve">Why Sovereign Encryption Matters</w:t>
      </w:r>
    </w:p>
    <w:p>
      <w:pPr>
        <w:spacing w:after="480"/>
        <w:jc w:val="center"/>
      </w:pPr>
      <w:r>
        <w:rPr>
          <w:i/>
          <w:iCs/>
          <w:sz w:val="24"/>
          <w:szCs w:val="24"/>
        </w:rPr>
        <w:t xml:space="preserve">And what Citadel is doing about it</w:t>
      </w:r>
    </w:p>
    <w:p>
      <w:pPr>
        <w:pStyle w:val="Heading2"/>
      </w:pPr>
      <w:r>
        <w:t xml:space="preserve">A Note on Secrecy</w:t>
      </w:r>
    </w:p>
    <w:p>
      <w:pPr>
        <w:spacing w:after="240"/>
      </w:pPr>
      <w:r>
        <w:t xml:space="preserve">Citadel is very secret for obvious reasons. When you're building infrastructure for sovereign banking security, you don't announce the architecture in a press release. What I can share is context: why sovereign encryption matters, why the current model has problems, and what a different approach might look like.</w:t>
      </w:r>
    </w:p>
    <w:p>
      <w:pPr>
        <w:pStyle w:val="Heading2"/>
      </w:pPr>
      <w:r>
        <w:t xml:space="preserve">The Revolution You Don't Think About</w:t>
      </w:r>
    </w:p>
    <w:p>
      <w:pPr>
        <w:spacing w:after="180"/>
      </w:pPr>
      <w:r>
        <w:t xml:space="preserve">In the 1970s, two mathematicians—Whitfield Diffie and Martin Hellman—solved a problem that had plagued cryptography for centuries. Before them, encryption required a shared secret key. If I wanted to send you a secure message, we first had to meet in person and exchange a key. Cumbersome. Vulnerable. Not scalable.</w:t>
      </w:r>
    </w:p>
    <w:p>
      <w:pPr>
        <w:spacing w:after="180"/>
      </w:pPr>
      <w:r>
        <w:t xml:space="preserve">Diffie and Hellman proposed something radical: a cryptosystem with two keys. One public (anyone can have it), one private (only you have it). Messages encrypted with the public key can only be decrypted with the private key. Suddenly, secure communication didn't require pre-shared secrets.</w:t>
      </w:r>
    </w:p>
    <w:p>
      <w:pPr>
        <w:spacing w:after="180"/>
      </w:pPr>
      <w:r>
        <w:t xml:space="preserve">This became public key cryptography. Rivest, Shamir, and Adleman built on it with RSA. (Interesting footnote: a British cryptographer named Clifford Cocks invented the same thing in 1973, but his government classified it as top secret. The world didn't learn about his work for 20+ years.)</w:t>
      </w:r>
    </w:p>
    <w:p>
      <w:pPr>
        <w:spacing w:after="240"/>
      </w:pPr>
      <w:r>
        <w:t xml:space="preserve">Today, public key cryptography is everywhere. Your online banking. Secure messaging. Digital signatures. Cross-border financial settlements. It works. The math is rock-solid.</w:t>
      </w:r>
    </w:p>
    <w:p>
      <w:pPr>
        <w:pStyle w:val="Heading2"/>
      </w:pPr>
      <w:r>
        <w:t xml:space="preserve">But There's Still a Problem</w:t>
      </w:r>
    </w:p>
    <w:p>
      <w:pPr>
        <w:spacing w:after="180"/>
      </w:pPr>
      <w:r>
        <w:t xml:space="preserve">The cryptography isn't the weak point anymore. Key custody is.</w:t>
      </w:r>
    </w:p>
    <w:p>
      <w:pPr>
        <w:spacing w:after="180"/>
      </w:pPr>
      <w:r>
        <w:t xml:space="preserve">Here's what actually happens in modern banking: your bank stores its private keys in a Hardware Security Module (HSM)—a hardened device designed to make key theft extremely difficult. Banks manage these keys carefully. They rotate them regularly. They limit access to authorized personnel.</w:t>
      </w:r>
    </w:p>
    <w:p>
      <w:pPr>
        <w:spacing w:after="120"/>
      </w:pPr>
      <w:r>
        <w:t xml:space="preserve">But those HSMs live somewhere physical. In data centers. On Earth. Where:</w:t>
      </w:r>
    </w:p>
    <w:p>
      <w:pPr>
        <w:pStyle w:val="ListParagraph"/>
        <w:numPr>
          <w:ilvl w:val="0"/>
          <w:numId w:val="1"/>
        </w:numPr>
        <w:spacing w:after="80"/>
      </w:pPr>
      <w:r>
        <w:t xml:space="preserve">• Governments can demand access (legally or otherwise)</w:t>
      </w:r>
    </w:p>
    <w:p>
      <w:pPr>
        <w:pStyle w:val="ListParagraph"/>
        <w:numPr>
          <w:ilvl w:val="0"/>
          <w:numId w:val="1"/>
        </w:numPr>
        <w:spacing w:after="80"/>
      </w:pPr>
      <w:r>
        <w:t xml:space="preserve">• Insiders can be coerced, bribed, or blackmailed</w:t>
      </w:r>
    </w:p>
    <w:p>
      <w:pPr>
        <w:pStyle w:val="ListParagraph"/>
        <w:numPr>
          <w:ilvl w:val="0"/>
          <w:numId w:val="1"/>
        </w:numPr>
        <w:spacing w:after="80"/>
      </w:pPr>
      <w:r>
        <w:t xml:space="preserve">• Facilities can be physically compromised</w:t>
      </w:r>
    </w:p>
    <w:p>
      <w:pPr>
        <w:pStyle w:val="ListParagraph"/>
        <w:numPr>
          <w:ilvl w:val="0"/>
          <w:numId w:val="1"/>
        </w:numPr>
        <w:spacing w:after="180"/>
      </w:pPr>
      <w:r>
        <w:t xml:space="preserve">• Supply chains can be infiltrated during manufacturing</w:t>
      </w:r>
    </w:p>
    <w:p>
      <w:pPr>
        <w:spacing w:after="240"/>
      </w:pPr>
      <w:r>
        <w:t xml:space="preserve">For most banking, this is fine. The HSM model works well enough. But when you're talking about sovereign-level infrastructure—central bank settlements, cross-border clearing, systemically important financial market utilities—'well enough' isn't sufficient.</w:t>
      </w:r>
    </w:p>
    <w:p>
      <w:pPr>
        <w:pStyle w:val="Heading2"/>
      </w:pPr>
      <w:r>
        <w:t xml:space="preserve">What 'Sovereign' Means in This Context</w:t>
      </w:r>
    </w:p>
    <w:p>
      <w:pPr>
        <w:spacing w:after="180"/>
      </w:pPr>
      <w:r>
        <w:t xml:space="preserve">Sovereign encryption isn't about governments owning the keys. It's about keys that can't be unilaterally compromised by any single entity—including governments.</w:t>
      </w:r>
    </w:p>
    <w:p>
      <w:pPr>
        <w:spacing w:after="180"/>
      </w:pPr>
      <w:r>
        <w:t xml:space="preserve">Think about what happens when a central bank authorizes a major cross-border settlement. Or when a financial market utility signs off on a system-critical infrastructure change. The private key that authorizes that action is, functionally, the key to the kingdom.</w:t>
      </w:r>
    </w:p>
    <w:p>
      <w:pPr>
        <w:spacing w:after="240"/>
      </w:pPr>
      <w:r>
        <w:t xml:space="preserve">If that key can be coerced, stolen, or demanded by legal order, then the entire settlement system has a hidden single point of failure. It doesn't matter how good your cryptography is. It doesn't matter how many audits you run. If the key can be compromised through human pressure, the system is vulnerable.</w:t>
      </w:r>
    </w:p>
    <w:p>
      <w:pPr>
        <w:pStyle w:val="Heading2"/>
      </w:pPr>
      <w:r>
        <w:t xml:space="preserve">Why This Matters More Now</w:t>
      </w:r>
    </w:p>
    <w:p>
      <w:pPr>
        <w:spacing w:after="180"/>
      </w:pPr>
      <w:r>
        <w:t xml:space="preserve">Three things are converging:</w:t>
      </w:r>
    </w:p>
    <w:p>
      <w:pPr>
        <w:pStyle w:val="Heading3"/>
        <w:spacing w:before="180"/>
      </w:pPr>
      <w:r>
        <w:t xml:space="preserve">1. Post-quantum transition</w:t>
      </w:r>
    </w:p>
    <w:p>
      <w:pPr>
        <w:spacing w:after="180"/>
      </w:pPr>
      <w:r>
        <w:t xml:space="preserve">Quantum computers will eventually break many existing cryptosystems (RSA, traditional elliptic curve). The world is migrating to post-quantum algorithms. That migration is an opportunity to rethink not just the algorithms, but the custody model.</w:t>
      </w:r>
    </w:p>
    <w:p>
      <w:pPr>
        <w:pStyle w:val="Heading3"/>
        <w:spacing w:before="180"/>
      </w:pPr>
      <w:r>
        <w:t xml:space="preserve">2. Geopolitical fragmentation</w:t>
      </w:r>
    </w:p>
    <w:p>
      <w:pPr>
        <w:spacing w:after="180"/>
      </w:pPr>
      <w:r>
        <w:t xml:space="preserve">We're moving into a world where major powers increasingly mistrust each other's infrastructure. A central bank in one jurisdiction may not want its settlement keys stored in a data center subject to another jurisdiction's legal or coercive reach. Trust is fracturing. Neutral infrastructure becomes more valuable.</w:t>
      </w:r>
    </w:p>
    <w:p>
      <w:pPr>
        <w:pStyle w:val="Heading3"/>
        <w:spacing w:before="180"/>
      </w:pPr>
      <w:r>
        <w:t xml:space="preserve">3. AI-accelerated attack surfaces</w:t>
      </w:r>
    </w:p>
    <w:p>
      <w:pPr>
        <w:spacing w:after="240"/>
      </w:pPr>
      <w:r>
        <w:t xml:space="preserve">AI isn't just making defense harder—it's making social engineering, insider recruitment, and supply chain compromise more scalable. The adversary's toolkit is expanding. Defenses need to adapt.</w:t>
      </w:r>
    </w:p>
    <w:p>
      <w:pPr>
        <w:pStyle w:val="Heading2"/>
      </w:pPr>
      <w:r>
        <w:t xml:space="preserve">What a Different Model Looks Like</w:t>
      </w:r>
    </w:p>
    <w:p>
      <w:pPr>
        <w:spacing w:after="180"/>
      </w:pPr>
      <w:r>
        <w:t xml:space="preserve">I can't tell you exactly what Citadel does. But I can tell you what the problem space looks like.</w:t>
      </w:r>
    </w:p>
    <w:p>
      <w:pPr>
        <w:spacing w:after="120"/>
      </w:pPr>
      <w:r>
        <w:t xml:space="preserve">Imagine a custody model where:</w:t>
      </w:r>
    </w:p>
    <w:p>
      <w:pPr>
        <w:pStyle w:val="ListParagraph"/>
        <w:numPr>
          <w:ilvl w:val="0"/>
          <w:numId w:val="1"/>
        </w:numPr>
        <w:spacing w:after="80"/>
      </w:pPr>
      <w:r>
        <w:t xml:space="preserve">• The keys aren't stored in any single jurisdiction</w:t>
      </w:r>
    </w:p>
    <w:p>
      <w:pPr>
        <w:pStyle w:val="ListParagraph"/>
        <w:numPr>
          <w:ilvl w:val="0"/>
          <w:numId w:val="1"/>
        </w:numPr>
        <w:spacing w:after="80"/>
      </w:pPr>
      <w:r>
        <w:t xml:space="preserve">• No single institution—government, corporation, or operator—can unilaterally access them</w:t>
      </w:r>
    </w:p>
    <w:p>
      <w:pPr>
        <w:pStyle w:val="ListParagraph"/>
        <w:numPr>
          <w:ilvl w:val="0"/>
          <w:numId w:val="1"/>
        </w:numPr>
        <w:spacing w:after="80"/>
      </w:pPr>
      <w:r>
        <w:t xml:space="preserve">• Coercion becomes orders of magnitude harder because the custody model is physically distributed and governed by multi-party authorization</w:t>
      </w:r>
    </w:p>
    <w:p>
      <w:pPr>
        <w:pStyle w:val="ListParagraph"/>
        <w:numPr>
          <w:ilvl w:val="0"/>
          <w:numId w:val="1"/>
        </w:numPr>
        <w:spacing w:after="180"/>
      </w:pPr>
      <w:r>
        <w:t xml:space="preserve">• The system remains auditable and legitimate, even under stress</w:t>
      </w:r>
    </w:p>
    <w:p>
      <w:pPr>
        <w:spacing w:after="240"/>
      </w:pPr>
      <w:r>
        <w:t xml:space="preserve">That's not science fiction. It's engineering. The cryptography already works. The question is: where do you put the keys, and who gets to authorize their use?</w:t>
      </w:r>
    </w:p>
    <w:p>
      <w:pPr>
        <w:pStyle w:val="Heading2"/>
      </w:pPr>
      <w:r>
        <w:t xml:space="preserve">Why This Matters to World Banking</w:t>
      </w:r>
    </w:p>
    <w:p>
      <w:pPr>
        <w:spacing w:after="180"/>
      </w:pPr>
      <w:r>
        <w:t xml:space="preserve">Global financial infrastructure depends on trust. When central banks settle with each other, when systemically important market utilities authorize changes, when cross-border clearing happens—all of it depends on cryptographic keys being legitimate and uncorrupted.</w:t>
      </w:r>
    </w:p>
    <w:p>
      <w:pPr>
        <w:spacing w:after="180"/>
      </w:pPr>
      <w:r>
        <w:t xml:space="preserve">Right now, that trust has a vulnerability: the keys live somewhere physical, and physical access means potential coercion. As geopolitical tensions rise and adversarial capabilities improve, that vulnerability becomes more exploitable.</w:t>
      </w:r>
    </w:p>
    <w:p>
      <w:pPr>
        <w:spacing w:after="180"/>
      </w:pPr>
      <w:r>
        <w:t xml:space="preserve">Sovereign encryption—keys that genuinely can't be unilaterally compromised—becomes critical infrastructure. Not because it makes individual transactions safer (though it does), but because it makes the entire settlement layer more resilient to coercion, capture, and catastrophic loss.</w:t>
      </w:r>
    </w:p>
    <w:p>
      <w:pPr>
        <w:spacing w:after="240"/>
      </w:pPr>
      <w:r>
        <w:t xml:space="preserve">Banking doesn't fail because of bad cryptography anymore. It fails because someone got to the person holding the key. Sovereign encryption is about making that attack vector orders of magnitude harder.</w:t>
      </w:r>
    </w:p>
    <w:p>
      <w:pPr>
        <w:pStyle w:val="Heading2"/>
      </w:pPr>
      <w:r>
        <w:t xml:space="preserve">What Citadel Is (the Version You Can Know)</w:t>
      </w:r>
    </w:p>
    <w:p>
      <w:pPr>
        <w:spacing w:after="180"/>
      </w:pPr>
      <w:r>
        <w:t xml:space="preserve">Citadel is sovereign-grade cryptographic custody infrastructure. It's designed for institutions that need Root-of-Trust capabilities where traditional Earth-bound custody models create unacceptable single points of failure.</w:t>
      </w:r>
    </w:p>
    <w:p>
      <w:pPr>
        <w:spacing w:after="180"/>
      </w:pPr>
      <w:r>
        <w:t xml:space="preserve">The technical architecture is confidential for obvious reasons. What I can say is: we're building infrastructure that changes the physical and governance assumptions around key custody. Not by making better HSMs. By rethinking where custody happens and how authorization is governed.</w:t>
      </w:r>
    </w:p>
    <w:p>
      <w:pPr>
        <w:spacing w:after="240"/>
      </w:pPr>
      <w:r>
        <w:t xml:space="preserve">This isn't a product you download. It's infrastructure-grade capability designed for central banks, financial market utilities, and systemically important settlement operators. The engagement model is selective. If your institution doesn't need this level of custody resilience, traditional HSMs are fine.</w:t>
      </w:r>
    </w:p>
    <w:p>
      <w:pPr>
        <w:pStyle w:val="Heading2"/>
      </w:pPr>
      <w:r>
        <w:t xml:space="preserve">Why I'm Working on This</w:t>
      </w:r>
    </w:p>
    <w:p>
      <w:pPr>
        <w:spacing w:after="180"/>
      </w:pPr>
      <w:r>
        <w:t xml:space="preserve">I've spent decades thinking about complex systems that can't fail. Quality control for Sears nationwide delivery. AI governance for pharmaceutical manufacturing. Lunar infrastructure planning. The pattern is always the same: you find the single points of failure and you engineer them out.</w:t>
      </w:r>
    </w:p>
    <w:p>
      <w:pPr>
        <w:spacing w:after="180"/>
      </w:pPr>
      <w:r>
        <w:t xml:space="preserve">Key custody for sovereign banking is a single point of failure. The cryptography is excellent. The custody model is vulnerable. That's an engineering problem, not a political one. And engineering problems have engineering solutions.</w:t>
      </w:r>
    </w:p>
    <w:p>
      <w:pPr>
        <w:spacing w:after="360"/>
      </w:pPr>
      <w:r>
        <w:t xml:space="preserve">Citadel is that solution. We're not announcing details yet. But the infrastructure problem is real, the approach is sound, and the right institutions are starting to pay attention.</w:t>
      </w:r>
    </w:p>
    <w:p>
      <w:pPr>
        <w:spacing w:before="240" w:after="240"/>
        <w:jc w:val="center"/>
      </w:pPr>
      <w:r>
        <w:t xml:space="preserve">___</w:t>
      </w:r>
    </w:p>
    <w:p>
      <w:pPr>
        <w:jc w:val="center"/>
      </w:pPr>
      <w:r>
        <w:rPr>
          <w:color w:val="666666"/>
          <w:sz w:val="20"/>
          <w:szCs w:val="20"/>
        </w:rPr>
        <w:t xml:space="preserve">Phil Cheevers • Pink House Technology</w:t>
      </w:r>
    </w:p>
    <w:p>
      <w:pPr>
        <w:spacing w:after="120"/>
        <w:jc w:val="center"/>
      </w:pPr>
      <w:r>
        <w:rPr>
          <w:color w:val="666666"/>
          <w:sz w:val="20"/>
          <w:szCs w:val="20"/>
        </w:rPr>
        <w:t xml:space="preserve">For qualified institutional inquiries: </w:t>
      </w:r>
      <w:r>
        <w:rPr>
          <w:color w:val="e91e63"/>
          <w:sz w:val="20"/>
          <w:szCs w:val="20"/>
        </w:rPr>
        <w:t xml:space="preserve">info@pinkhouse.tech</w:t>
      </w:r>
    </w:p>
    <w:p>
      <w:pPr>
        <w:jc w:val="center"/>
      </w:pPr>
      <w:r>
        <w:rPr>
          <w:i/>
          <w:iCs/>
          <w:color w:val="999999"/>
          <w:sz w:val="18"/>
          <w:szCs w:val="18"/>
        </w:rPr>
        <w:t xml:space="preserve">Version 1.0 • 2026-01-17</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80"/>
      <w:outlineLvl w:val="0"/>
    </w:pPr>
    <w:rPr>
      <w:rFonts w:ascii="Arial" w:cs="Arial" w:eastAsia="Arial" w:hAnsi="Arial"/>
      <w:b/>
      <w:bCs/>
      <w:color w:val="e91e63"/>
      <w:sz w:val="32"/>
      <w:szCs w:val="32"/>
    </w:rPr>
  </w:style>
  <w:style w:type="paragraph" w:styleId="Heading2">
    <w:name w:val="Heading 2"/>
    <w:basedOn w:val="Normal"/>
    <w:next w:val="Normal"/>
    <w:qFormat/>
    <w:pPr>
      <w:spacing w:before="240" w:after="120"/>
      <w:outlineLvl w:val="1"/>
    </w:pPr>
    <w:rPr>
      <w:rFonts w:ascii="Arial" w:cs="Arial" w:eastAsia="Arial" w:hAnsi="Arial"/>
      <w:b/>
      <w:bCs/>
      <w:sz w:val="28"/>
      <w:szCs w:val="28"/>
    </w:rPr>
  </w:style>
  <w:style w:type="paragraph" w:styleId="Heading3">
    <w:name w:val="Heading 3"/>
    <w:basedOn w:val="Normal"/>
    <w:next w:val="Normal"/>
    <w:qFormat/>
    <w:pPr>
      <w:spacing w:before="180" w:after="120"/>
      <w:outlineLvl w:val="2"/>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2026-01-17T07:55:24.879Z</dcterms:created>
  <dcterms:modified xsi:type="dcterms:W3CDTF">2026-01-17T07:55:24.880Z</dcterms:modified>
</cp:coreProperties>
</file>

<file path=docProps/custom.xml><?xml version="1.0" encoding="utf-8"?>
<Properties xmlns="http://schemas.openxmlformats.org/officeDocument/2006/custom-properties" xmlns:vt="http://schemas.openxmlformats.org/officeDocument/2006/docPropsVTypes"/>
</file>